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Ordena tu catálogo antes de subirlo a la web</w:t>
      </w:r>
    </w:p>
    <w:p>
      <w:r>
        <w:t>Plantilla editable · Producto · v1.0 · 11 octubre 2026</w:t>
      </w:r>
    </w:p>
    <w:p>
      <w:r>
        <w:t>Trabaja con 30 referencias de ejemplo, conserva el original y genera una tabla que otro departamento pueda revisar.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5904"/>
      </w:tblGrid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SKU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Familia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Denominación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Largo exterior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Ancho exterior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Alto exterior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Unidad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Documento fuente / versión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Responsable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Estado de publicación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Incidencia / resolución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</w:tbl>
    <w:p>
      <w:pPr>
        <w:pStyle w:val="Heading2"/>
      </w:pPr>
      <w:r>
        <w:t>Cierre de revisión</w:t>
      </w:r>
    </w:p>
    <w:p>
      <w:r>
        <w:t>Fuentes identificadas · Datos pendientes visibles · Revisor asignado · Versión y destinatario confirmados</w:t>
      </w:r>
    </w:p>
    <w:p>
      <w:r>
        <w:t>Ejemplo y solución: /recursos/catalogo-limpio/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 de aplicación. No incluye asesoramiento técnico, fiscal o contractual específico.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COMUNIDAD B2B  /  RECURSO DE TRABAJO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