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 ficha técnica a argumento comercial</w:t>
      </w:r>
    </w:p>
    <w:p>
      <w:r>
        <w:t>Plantilla editable · Marketing · v1.0 · 11 octubre 2026</w:t>
      </w:r>
    </w:p>
    <w:p>
      <w:r>
        <w:t>Construye mensajes desde atributos comprobados y adapta el mismo producto a un distribuidor y a un usuario industrial.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5904"/>
      </w:tblGrid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Referencia / fuente / versión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Destinatario y tarea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Atributo comprobado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Aplicación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Evidencia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Afirmación permitida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Dato pendiente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CTA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Pieza / aprobación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</w:tbl>
    <w:p>
      <w:pPr>
        <w:pStyle w:val="Heading2"/>
      </w:pPr>
      <w:r>
        <w:t>Cierre de revisión</w:t>
      </w:r>
    </w:p>
    <w:p>
      <w:r>
        <w:t>Fuentes identificadas · Datos pendientes visibles · Revisor asignado · Versión y destinatario confirmados</w:t>
      </w:r>
    </w:p>
    <w:p>
      <w:r>
        <w:t>Ejemplo y solución: /recursos/ficha-a-argumento/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Plantilla de aplicación. No incluye asesoramiento técnico, fiscal o contractual específico.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COMUNIDAD B2B  /  RECURSO DE TRABAJO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